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60B8" w14:textId="59C22466" w:rsidR="008E1848" w:rsidRPr="007B42DD" w:rsidRDefault="007B42DD" w:rsidP="00BA1699">
      <w:pPr>
        <w:rPr>
          <w:rFonts w:ascii="Calibri" w:hAnsi="Calibri" w:cs="Calibri"/>
          <w:b/>
          <w:bCs/>
          <w:sz w:val="22"/>
          <w:szCs w:val="22"/>
        </w:rPr>
      </w:pPr>
      <w:r>
        <w:rPr>
          <w:rFonts w:ascii="Calibri" w:hAnsi="Calibri" w:cs="Calibri"/>
          <w:b/>
          <w:bCs/>
          <w:sz w:val="22"/>
          <w:szCs w:val="22"/>
        </w:rPr>
        <w:t>HÜDA PAR’dan icra öncesi</w:t>
      </w:r>
      <w:r w:rsidRPr="007B42DD">
        <w:rPr>
          <w:rFonts w:ascii="Calibri" w:hAnsi="Calibri" w:cs="Calibri"/>
          <w:b/>
          <w:bCs/>
          <w:sz w:val="22"/>
          <w:szCs w:val="22"/>
        </w:rPr>
        <w:t xml:space="preserve"> borçluya yazılı bildirim zorunluluğu</w:t>
      </w:r>
      <w:r>
        <w:rPr>
          <w:rFonts w:ascii="Calibri" w:hAnsi="Calibri" w:cs="Calibri"/>
          <w:b/>
          <w:bCs/>
          <w:sz w:val="22"/>
          <w:szCs w:val="22"/>
        </w:rPr>
        <w:t xml:space="preserve"> getirilmesi hakkında kanun teklifi</w:t>
      </w:r>
    </w:p>
    <w:p w14:paraId="2450F6DA" w14:textId="630B78F0" w:rsidR="008E1848" w:rsidRPr="007B42DD" w:rsidRDefault="008E1848" w:rsidP="00BA1699">
      <w:pPr>
        <w:rPr>
          <w:rFonts w:ascii="Calibri" w:hAnsi="Calibri" w:cs="Calibri"/>
          <w:b/>
          <w:bCs/>
          <w:sz w:val="22"/>
          <w:szCs w:val="22"/>
        </w:rPr>
      </w:pPr>
      <w:r w:rsidRPr="007B42DD">
        <w:rPr>
          <w:rFonts w:ascii="Calibri" w:hAnsi="Calibri" w:cs="Calibri"/>
          <w:b/>
          <w:bCs/>
          <w:sz w:val="22"/>
          <w:szCs w:val="22"/>
        </w:rPr>
        <w:t xml:space="preserve">HÜDA PAR, mahkeme kararlarının icrasından önce borçluya yazılı bildirim zorunluluğu getirilmesi, gereksiz icra takiplerinin önlenmesi, </w:t>
      </w:r>
      <w:r w:rsidR="00490396" w:rsidRPr="007B42DD">
        <w:rPr>
          <w:rFonts w:ascii="Calibri" w:hAnsi="Calibri" w:cs="Calibri"/>
          <w:b/>
          <w:bCs/>
          <w:sz w:val="22"/>
          <w:szCs w:val="22"/>
        </w:rPr>
        <w:t xml:space="preserve">borçlu-alacaklı dengesinin </w:t>
      </w:r>
      <w:r w:rsidRPr="007B42DD">
        <w:rPr>
          <w:rFonts w:ascii="Calibri" w:hAnsi="Calibri" w:cs="Calibri"/>
          <w:b/>
          <w:bCs/>
          <w:sz w:val="22"/>
          <w:szCs w:val="22"/>
        </w:rPr>
        <w:t>kurulması ve borçlunun ek masraflardan korunması amacıyla hazırladığı kanun teklifini TBMM Başkanlığına sundu.</w:t>
      </w:r>
    </w:p>
    <w:p w14:paraId="1DFACB4C" w14:textId="1133EAC3" w:rsidR="00BA1699" w:rsidRPr="007B42DD" w:rsidRDefault="00BA1699" w:rsidP="00BA1699">
      <w:pPr>
        <w:rPr>
          <w:rFonts w:ascii="Calibri" w:hAnsi="Calibri" w:cs="Calibri"/>
          <w:sz w:val="22"/>
          <w:szCs w:val="22"/>
        </w:rPr>
      </w:pPr>
      <w:r w:rsidRPr="007B42DD">
        <w:rPr>
          <w:rFonts w:ascii="Calibri" w:hAnsi="Calibri" w:cs="Calibri"/>
          <w:sz w:val="22"/>
          <w:szCs w:val="22"/>
        </w:rPr>
        <w:t xml:space="preserve">HÜDA PAR Genel Başkanı Zekeriya Yapıcıoğlu ile Gaziantep Milletvekili Şahzade Demir, Mersin Milletvekili Faruk Dinç ve Batman Milletvekili Serkan Ramanlı’nın imzasını taşıyan “İcra ve İflas Kanunu’nda Değişiklik Yapılmasına Dair Kanun Teklifi” </w:t>
      </w:r>
      <w:r w:rsidR="0074752F">
        <w:rPr>
          <w:rFonts w:ascii="Calibri" w:hAnsi="Calibri" w:cs="Calibri"/>
          <w:sz w:val="22"/>
          <w:szCs w:val="22"/>
        </w:rPr>
        <w:t xml:space="preserve"> Meclis Başkanlığına </w:t>
      </w:r>
      <w:r w:rsidRPr="007B42DD">
        <w:rPr>
          <w:rFonts w:ascii="Calibri" w:hAnsi="Calibri" w:cs="Calibri"/>
          <w:sz w:val="22"/>
          <w:szCs w:val="22"/>
        </w:rPr>
        <w:t>sunuldu.</w:t>
      </w:r>
      <w:r w:rsidRPr="007B42DD">
        <w:rPr>
          <w:rFonts w:ascii="Calibri" w:hAnsi="Calibri" w:cs="Calibri"/>
          <w:sz w:val="22"/>
          <w:szCs w:val="22"/>
        </w:rPr>
        <w:tab/>
      </w:r>
    </w:p>
    <w:p w14:paraId="09C68196" w14:textId="78566232" w:rsidR="009A5753" w:rsidRPr="007B42DD" w:rsidRDefault="002A45E4" w:rsidP="009A5753">
      <w:pPr>
        <w:rPr>
          <w:rFonts w:ascii="Calibri" w:hAnsi="Calibri" w:cs="Calibri"/>
          <w:sz w:val="22"/>
          <w:szCs w:val="22"/>
        </w:rPr>
      </w:pPr>
      <w:r w:rsidRPr="007B42DD">
        <w:rPr>
          <w:rFonts w:ascii="Calibri" w:hAnsi="Calibri" w:cs="Calibri"/>
          <w:sz w:val="22"/>
          <w:szCs w:val="22"/>
        </w:rPr>
        <w:t xml:space="preserve">Teklifle </w:t>
      </w:r>
      <w:r w:rsidR="009A5753" w:rsidRPr="007B42DD">
        <w:rPr>
          <w:rFonts w:ascii="Calibri" w:hAnsi="Calibri" w:cs="Calibri"/>
          <w:sz w:val="22"/>
          <w:szCs w:val="22"/>
        </w:rPr>
        <w:t xml:space="preserve">borçlu-alacaklı dengesinin kurulmasının yanı sıra taraflar arasındaki uyuşmazlıkların büyümesine yol açan nedenlerin önüne geçilmesi için 2004 sayılı İcra ve İflas Kanununun 35’inci maddesinde düzenleme yapılması </w:t>
      </w:r>
      <w:r w:rsidR="007B42DD">
        <w:rPr>
          <w:rFonts w:ascii="Calibri" w:hAnsi="Calibri" w:cs="Calibri"/>
          <w:sz w:val="22"/>
          <w:szCs w:val="22"/>
        </w:rPr>
        <w:t>amaçlanıyor.</w:t>
      </w:r>
    </w:p>
    <w:p w14:paraId="02C78A8A" w14:textId="6420EBA6" w:rsidR="00296F2E" w:rsidRPr="007B42DD" w:rsidRDefault="00296F2E" w:rsidP="009A5753">
      <w:pPr>
        <w:rPr>
          <w:rFonts w:ascii="Calibri" w:hAnsi="Calibri" w:cs="Calibri"/>
          <w:sz w:val="22"/>
          <w:szCs w:val="22"/>
        </w:rPr>
      </w:pPr>
      <w:r w:rsidRPr="007B42DD">
        <w:rPr>
          <w:rFonts w:ascii="Calibri" w:hAnsi="Calibri" w:cs="Calibri"/>
          <w:sz w:val="22"/>
          <w:szCs w:val="22"/>
        </w:rPr>
        <w:t>2004 sayılı İcra ve İflas Kanu</w:t>
      </w:r>
      <w:r w:rsidR="0074752F">
        <w:rPr>
          <w:rFonts w:ascii="Calibri" w:hAnsi="Calibri" w:cs="Calibri"/>
          <w:sz w:val="22"/>
          <w:szCs w:val="22"/>
        </w:rPr>
        <w:t xml:space="preserve">nu’nun 35. maddesinde değişlik yapılması ön görülen teklifte, </w:t>
      </w:r>
      <w:r w:rsidRPr="007B42DD">
        <w:rPr>
          <w:rFonts w:ascii="Calibri" w:hAnsi="Calibri" w:cs="Calibri"/>
          <w:sz w:val="22"/>
          <w:szCs w:val="22"/>
        </w:rPr>
        <w:t>ilamlı icra takipleri başlatılmadan önce borçluya yazılı bir ön başvuru şartı getirilmesi amaçlanıyor.</w:t>
      </w:r>
      <w:r w:rsidR="0074752F">
        <w:rPr>
          <w:rFonts w:ascii="Calibri" w:hAnsi="Calibri" w:cs="Calibri"/>
          <w:sz w:val="22"/>
          <w:szCs w:val="22"/>
        </w:rPr>
        <w:t xml:space="preserve"> </w:t>
      </w:r>
      <w:r w:rsidRPr="007B42DD">
        <w:rPr>
          <w:rFonts w:ascii="Calibri" w:hAnsi="Calibri" w:cs="Calibri"/>
          <w:sz w:val="22"/>
          <w:szCs w:val="22"/>
        </w:rPr>
        <w:t>Teklifin kabul edil</w:t>
      </w:r>
      <w:r w:rsidR="0074752F">
        <w:rPr>
          <w:rFonts w:ascii="Calibri" w:hAnsi="Calibri" w:cs="Calibri"/>
          <w:sz w:val="22"/>
          <w:szCs w:val="22"/>
        </w:rPr>
        <w:t xml:space="preserve">mesi halinde, </w:t>
      </w:r>
      <w:r w:rsidRPr="007B42DD">
        <w:rPr>
          <w:rFonts w:ascii="Calibri" w:hAnsi="Calibri" w:cs="Calibri"/>
          <w:sz w:val="22"/>
          <w:szCs w:val="22"/>
        </w:rPr>
        <w:t>alacaklılar mahkeme kararı</w:t>
      </w:r>
      <w:r w:rsidR="0074752F">
        <w:rPr>
          <w:rFonts w:ascii="Calibri" w:hAnsi="Calibri" w:cs="Calibri"/>
          <w:sz w:val="22"/>
          <w:szCs w:val="22"/>
        </w:rPr>
        <w:t xml:space="preserve">nı doğrudan icraya koyamayacak ve alacaklılar </w:t>
      </w:r>
      <w:r w:rsidRPr="007B42DD">
        <w:rPr>
          <w:rFonts w:ascii="Calibri" w:hAnsi="Calibri" w:cs="Calibri"/>
          <w:sz w:val="22"/>
          <w:szCs w:val="22"/>
        </w:rPr>
        <w:t>borçluya banka hesap numarası</w:t>
      </w:r>
      <w:r w:rsidR="0074752F">
        <w:rPr>
          <w:rFonts w:ascii="Calibri" w:hAnsi="Calibri" w:cs="Calibri"/>
          <w:sz w:val="22"/>
          <w:szCs w:val="22"/>
        </w:rPr>
        <w:t>nı</w:t>
      </w:r>
      <w:r w:rsidRPr="007B42DD">
        <w:rPr>
          <w:rFonts w:ascii="Calibri" w:hAnsi="Calibri" w:cs="Calibri"/>
          <w:sz w:val="22"/>
          <w:szCs w:val="22"/>
        </w:rPr>
        <w:t xml:space="preserve"> bildirip ödeme için en az 7 gün süre tanımak zorunda kalacak.</w:t>
      </w:r>
    </w:p>
    <w:p w14:paraId="4D63F912" w14:textId="2598B714" w:rsidR="008E1A5A" w:rsidRPr="007B42DD" w:rsidRDefault="0074752F" w:rsidP="008E1A5A">
      <w:pPr>
        <w:rPr>
          <w:rFonts w:ascii="Calibri" w:hAnsi="Calibri" w:cs="Calibri"/>
          <w:b/>
          <w:bCs/>
          <w:sz w:val="22"/>
          <w:szCs w:val="22"/>
        </w:rPr>
      </w:pPr>
      <w:r>
        <w:rPr>
          <w:rFonts w:ascii="Calibri" w:hAnsi="Calibri" w:cs="Calibri"/>
          <w:b/>
          <w:bCs/>
          <w:sz w:val="22"/>
          <w:szCs w:val="22"/>
        </w:rPr>
        <w:t xml:space="preserve"> “</w:t>
      </w:r>
      <w:r w:rsidR="007B42DD" w:rsidRPr="007B42DD">
        <w:rPr>
          <w:rFonts w:ascii="Calibri" w:hAnsi="Calibri" w:cs="Calibri"/>
          <w:b/>
          <w:bCs/>
          <w:sz w:val="22"/>
          <w:szCs w:val="22"/>
        </w:rPr>
        <w:t xml:space="preserve">Mevcut uygulama </w:t>
      </w:r>
      <w:r w:rsidR="007B42DD" w:rsidRPr="007B42DD">
        <w:rPr>
          <w:rFonts w:ascii="Calibri" w:hAnsi="Calibri" w:cs="Calibri"/>
          <w:b/>
          <w:sz w:val="22"/>
          <w:szCs w:val="22"/>
        </w:rPr>
        <w:t>taraflar arasındaki uyuşmazlıkların gereksiz şekilde büyümesine yol açıyor</w:t>
      </w:r>
      <w:r>
        <w:rPr>
          <w:rFonts w:ascii="Calibri" w:hAnsi="Calibri" w:cs="Calibri"/>
          <w:b/>
          <w:sz w:val="22"/>
          <w:szCs w:val="22"/>
        </w:rPr>
        <w:t>”</w:t>
      </w:r>
    </w:p>
    <w:p w14:paraId="072E95DA" w14:textId="3987AD3F" w:rsidR="00BA1699" w:rsidRPr="007B42DD" w:rsidRDefault="00BA1699" w:rsidP="00BA1699">
      <w:pPr>
        <w:rPr>
          <w:rFonts w:ascii="Calibri" w:hAnsi="Calibri" w:cs="Calibri"/>
          <w:sz w:val="22"/>
          <w:szCs w:val="22"/>
        </w:rPr>
      </w:pPr>
      <w:r w:rsidRPr="007B42DD">
        <w:rPr>
          <w:rFonts w:ascii="Calibri" w:hAnsi="Calibri" w:cs="Calibri"/>
          <w:sz w:val="22"/>
          <w:szCs w:val="22"/>
        </w:rPr>
        <w:t>Kanun teklifinin genel gerekçesinde, mahkeme kararlarının etkili ve süratli bir şekilde yerine getirilmesi, mahkeme kararlarının icrasından önce borçluya yazılı bildirim zorunluluğu getirilmesi, gereksiz icra takiplerinin önlenmesi, adil dengenin kurulması ve borçlunun ek masrafl</w:t>
      </w:r>
      <w:r w:rsidR="0074752F">
        <w:rPr>
          <w:rFonts w:ascii="Calibri" w:hAnsi="Calibri" w:cs="Calibri"/>
          <w:sz w:val="22"/>
          <w:szCs w:val="22"/>
        </w:rPr>
        <w:t>ardan korunmasının</w:t>
      </w:r>
      <w:r w:rsidRPr="007B42DD">
        <w:rPr>
          <w:rFonts w:ascii="Calibri" w:hAnsi="Calibri" w:cs="Calibri"/>
          <w:sz w:val="22"/>
          <w:szCs w:val="22"/>
        </w:rPr>
        <w:t xml:space="preserve"> </w:t>
      </w:r>
      <w:r w:rsidR="007B42DD">
        <w:rPr>
          <w:rFonts w:ascii="Calibri" w:hAnsi="Calibri" w:cs="Calibri"/>
          <w:sz w:val="22"/>
          <w:szCs w:val="22"/>
        </w:rPr>
        <w:t xml:space="preserve">amaçlandığı ifade </w:t>
      </w:r>
      <w:r w:rsidR="0074752F">
        <w:rPr>
          <w:rFonts w:ascii="Calibri" w:hAnsi="Calibri" w:cs="Calibri"/>
          <w:sz w:val="22"/>
          <w:szCs w:val="22"/>
        </w:rPr>
        <w:t>edildi.</w:t>
      </w:r>
    </w:p>
    <w:p w14:paraId="597284F0" w14:textId="108AEF5C" w:rsidR="007B42DD" w:rsidRPr="007B42DD" w:rsidRDefault="009F16DE" w:rsidP="00BA1699">
      <w:pPr>
        <w:rPr>
          <w:rFonts w:ascii="Calibri" w:hAnsi="Calibri" w:cs="Calibri"/>
          <w:sz w:val="22"/>
          <w:szCs w:val="22"/>
        </w:rPr>
      </w:pPr>
      <w:r w:rsidRPr="007B42DD">
        <w:rPr>
          <w:rFonts w:ascii="Calibri" w:hAnsi="Calibri" w:cs="Calibri"/>
          <w:sz w:val="22"/>
          <w:szCs w:val="22"/>
        </w:rPr>
        <w:t>M</w:t>
      </w:r>
      <w:r w:rsidR="00BA1699" w:rsidRPr="007B42DD">
        <w:rPr>
          <w:rFonts w:ascii="Calibri" w:hAnsi="Calibri" w:cs="Calibri"/>
          <w:sz w:val="22"/>
          <w:szCs w:val="22"/>
        </w:rPr>
        <w:t>ahkeme kararlarının etkili ve süratli bir şekilde yerine getirilmesi</w:t>
      </w:r>
      <w:r w:rsidRPr="007B42DD">
        <w:rPr>
          <w:rFonts w:ascii="Calibri" w:hAnsi="Calibri" w:cs="Calibri"/>
          <w:sz w:val="22"/>
          <w:szCs w:val="22"/>
        </w:rPr>
        <w:t>nin</w:t>
      </w:r>
      <w:r w:rsidR="00BA1699" w:rsidRPr="007B42DD">
        <w:rPr>
          <w:rFonts w:ascii="Calibri" w:hAnsi="Calibri" w:cs="Calibri"/>
          <w:sz w:val="22"/>
          <w:szCs w:val="22"/>
        </w:rPr>
        <w:t xml:space="preserve"> hukuk devleti ilkesinin temel gereklerinden biri</w:t>
      </w:r>
      <w:r w:rsidRPr="007B42DD">
        <w:rPr>
          <w:rFonts w:ascii="Calibri" w:hAnsi="Calibri" w:cs="Calibri"/>
          <w:sz w:val="22"/>
          <w:szCs w:val="22"/>
        </w:rPr>
        <w:t xml:space="preserve"> olduğu belirtilen genel gerekçede, </w:t>
      </w:r>
      <w:r w:rsidR="007B42DD">
        <w:rPr>
          <w:rFonts w:ascii="Calibri" w:hAnsi="Calibri" w:cs="Calibri"/>
          <w:sz w:val="22"/>
          <w:szCs w:val="22"/>
        </w:rPr>
        <w:t>“</w:t>
      </w:r>
      <w:r w:rsidR="007B42DD" w:rsidRPr="007B42DD">
        <w:rPr>
          <w:rFonts w:ascii="Calibri" w:hAnsi="Calibri" w:cs="Calibri"/>
          <w:sz w:val="22"/>
          <w:szCs w:val="22"/>
        </w:rPr>
        <w:t>Mevcut uygulamada, ilamın kesi</w:t>
      </w:r>
      <w:r w:rsidR="0074752F">
        <w:rPr>
          <w:rFonts w:ascii="Calibri" w:hAnsi="Calibri" w:cs="Calibri"/>
          <w:sz w:val="22"/>
          <w:szCs w:val="22"/>
        </w:rPr>
        <w:t>nleşmesi veya icra edilebilir hâ</w:t>
      </w:r>
      <w:r w:rsidR="007B42DD" w:rsidRPr="007B42DD">
        <w:rPr>
          <w:rFonts w:ascii="Calibri" w:hAnsi="Calibri" w:cs="Calibri"/>
          <w:sz w:val="22"/>
          <w:szCs w:val="22"/>
        </w:rPr>
        <w:t>le gelmesinin ardından, alacaklı tarafından herhangi bir bildirim yapılmaksızın doğrudan ilamlı icra takibi başlatılabilmektedir. Bu durum, mahkeme kararını yerine getirmeye hazır olan borçlular bakımından dahi ilave takip giderleri, vekâlet ücretleri ve icra masraflarının doğmasına neden olmakta; taraflar arasındaki uyuşmazlıkların gereksiz şekilde büyümesine ve icra teşkilatının iş yükünün artmasına yol açmaktadır.</w:t>
      </w:r>
      <w:r w:rsidR="007B42DD">
        <w:rPr>
          <w:rFonts w:ascii="Calibri" w:hAnsi="Calibri" w:cs="Calibri"/>
          <w:sz w:val="22"/>
          <w:szCs w:val="22"/>
        </w:rPr>
        <w:t>” denildi.</w:t>
      </w:r>
    </w:p>
    <w:p w14:paraId="7A262958" w14:textId="4BC11C4D" w:rsidR="008E1A5A" w:rsidRPr="007B42DD" w:rsidRDefault="008C0E75" w:rsidP="00BA1699">
      <w:pPr>
        <w:rPr>
          <w:rFonts w:ascii="Calibri" w:hAnsi="Calibri" w:cs="Calibri"/>
          <w:b/>
          <w:bCs/>
          <w:sz w:val="22"/>
          <w:szCs w:val="22"/>
        </w:rPr>
      </w:pPr>
      <w:r w:rsidRPr="007B42DD">
        <w:rPr>
          <w:rFonts w:ascii="Calibri" w:hAnsi="Calibri" w:cs="Calibri"/>
          <w:b/>
          <w:bCs/>
          <w:sz w:val="22"/>
          <w:szCs w:val="22"/>
        </w:rPr>
        <w:t xml:space="preserve"> </w:t>
      </w:r>
      <w:r w:rsidR="008E1A5A" w:rsidRPr="007B42DD">
        <w:rPr>
          <w:rFonts w:ascii="Calibri" w:hAnsi="Calibri" w:cs="Calibri"/>
          <w:b/>
          <w:bCs/>
          <w:sz w:val="22"/>
          <w:szCs w:val="22"/>
        </w:rPr>
        <w:t>“Mevcut sistemde borçluya önceden bildirimde bulunulmuyor”</w:t>
      </w:r>
    </w:p>
    <w:p w14:paraId="44834719" w14:textId="00082721" w:rsidR="009F16DE" w:rsidRPr="007B42DD" w:rsidRDefault="009F16DE" w:rsidP="00BA1699">
      <w:pPr>
        <w:rPr>
          <w:rFonts w:ascii="Calibri" w:hAnsi="Calibri" w:cs="Calibri"/>
          <w:sz w:val="22"/>
          <w:szCs w:val="22"/>
        </w:rPr>
      </w:pPr>
      <w:r w:rsidRPr="007B42DD">
        <w:rPr>
          <w:rFonts w:ascii="Calibri" w:hAnsi="Calibri" w:cs="Calibri"/>
          <w:sz w:val="22"/>
          <w:szCs w:val="22"/>
        </w:rPr>
        <w:t>M</w:t>
      </w:r>
      <w:r w:rsidR="00BA1699" w:rsidRPr="007B42DD">
        <w:rPr>
          <w:rFonts w:ascii="Calibri" w:hAnsi="Calibri" w:cs="Calibri"/>
          <w:sz w:val="22"/>
          <w:szCs w:val="22"/>
        </w:rPr>
        <w:t>ahkeme kararlarının önemli bir kısmı</w:t>
      </w:r>
      <w:r w:rsidRPr="007B42DD">
        <w:rPr>
          <w:rFonts w:ascii="Calibri" w:hAnsi="Calibri" w:cs="Calibri"/>
          <w:sz w:val="22"/>
          <w:szCs w:val="22"/>
        </w:rPr>
        <w:t>nın</w:t>
      </w:r>
      <w:r w:rsidR="008C0E75">
        <w:rPr>
          <w:rFonts w:ascii="Calibri" w:hAnsi="Calibri" w:cs="Calibri"/>
          <w:sz w:val="22"/>
          <w:szCs w:val="22"/>
        </w:rPr>
        <w:t xml:space="preserve"> </w:t>
      </w:r>
      <w:r w:rsidR="00BA1699" w:rsidRPr="007B42DD">
        <w:rPr>
          <w:rFonts w:ascii="Calibri" w:hAnsi="Calibri" w:cs="Calibri"/>
          <w:sz w:val="22"/>
          <w:szCs w:val="22"/>
        </w:rPr>
        <w:t>cebri icra tedbirlerine ihtiyaç duyulmaksızın taraflarca gönüllü olarak yerine getirilebilecek nitelikte</w:t>
      </w:r>
      <w:r w:rsidRPr="007B42DD">
        <w:rPr>
          <w:rFonts w:ascii="Calibri" w:hAnsi="Calibri" w:cs="Calibri"/>
          <w:sz w:val="22"/>
          <w:szCs w:val="22"/>
        </w:rPr>
        <w:t xml:space="preserve"> olduğu belirtilen genel gerekçenin devamında, şu ifadeler yer aldı:</w:t>
      </w:r>
    </w:p>
    <w:p w14:paraId="5D9B8450" w14:textId="003BE0E1" w:rsidR="00BA1699" w:rsidRPr="007B42DD" w:rsidRDefault="009F16DE" w:rsidP="00BA1699">
      <w:pPr>
        <w:rPr>
          <w:rFonts w:ascii="Calibri" w:hAnsi="Calibri" w:cs="Calibri"/>
          <w:sz w:val="22"/>
          <w:szCs w:val="22"/>
        </w:rPr>
      </w:pPr>
      <w:r w:rsidRPr="007B42DD">
        <w:rPr>
          <w:rFonts w:ascii="Calibri" w:hAnsi="Calibri" w:cs="Calibri"/>
          <w:sz w:val="22"/>
          <w:szCs w:val="22"/>
        </w:rPr>
        <w:t>“</w:t>
      </w:r>
      <w:r w:rsidR="00BA1699" w:rsidRPr="007B42DD">
        <w:rPr>
          <w:rFonts w:ascii="Calibri" w:hAnsi="Calibri" w:cs="Calibri"/>
          <w:sz w:val="22"/>
          <w:szCs w:val="22"/>
        </w:rPr>
        <w:t>Buna rağmen mevcut sistemde borçluya önceden bildirimde bulunulmasını zorunlu kılan genel bir düzenlemenin bulunmaması, ilamlı icra yoluna başvurul</w:t>
      </w:r>
      <w:r w:rsidR="0074752F">
        <w:rPr>
          <w:rFonts w:ascii="Calibri" w:hAnsi="Calibri" w:cs="Calibri"/>
          <w:sz w:val="22"/>
          <w:szCs w:val="22"/>
        </w:rPr>
        <w:t>masını çoğu zaman ilk seçenek hâ</w:t>
      </w:r>
      <w:r w:rsidR="00BA1699" w:rsidRPr="007B42DD">
        <w:rPr>
          <w:rFonts w:ascii="Calibri" w:hAnsi="Calibri" w:cs="Calibri"/>
          <w:sz w:val="22"/>
          <w:szCs w:val="22"/>
        </w:rPr>
        <w:t>line getirmektedir. Bu durum ise hem usul ekonomisi ilkesine hem de yargı kaynaklarının etkin kullanılması amacına uygun düşmemektedir.</w:t>
      </w:r>
      <w:r w:rsidRPr="007B42DD">
        <w:rPr>
          <w:rFonts w:ascii="Calibri" w:hAnsi="Calibri" w:cs="Calibri"/>
          <w:sz w:val="22"/>
          <w:szCs w:val="22"/>
        </w:rPr>
        <w:t>”</w:t>
      </w:r>
    </w:p>
    <w:p w14:paraId="0BEFEAF0" w14:textId="3A8DD1BA" w:rsidR="008E1A5A" w:rsidRPr="007B42DD" w:rsidRDefault="008E1A5A" w:rsidP="00BA1699">
      <w:pPr>
        <w:rPr>
          <w:rFonts w:ascii="Calibri" w:hAnsi="Calibri" w:cs="Calibri"/>
          <w:b/>
          <w:bCs/>
          <w:sz w:val="22"/>
          <w:szCs w:val="22"/>
        </w:rPr>
      </w:pPr>
      <w:r w:rsidRPr="007B42DD">
        <w:rPr>
          <w:rFonts w:ascii="Calibri" w:hAnsi="Calibri" w:cs="Calibri"/>
          <w:b/>
          <w:bCs/>
          <w:sz w:val="22"/>
          <w:szCs w:val="22"/>
        </w:rPr>
        <w:t>“Yargı kaynaklarının daha etkin kullanılmasının sağlanması amaçlanmaktadır”</w:t>
      </w:r>
    </w:p>
    <w:p w14:paraId="735A31B6" w14:textId="588F8052" w:rsidR="00BA1699" w:rsidRPr="007B42DD" w:rsidRDefault="008C0E75" w:rsidP="00BA1699">
      <w:pPr>
        <w:rPr>
          <w:rFonts w:ascii="Calibri" w:hAnsi="Calibri" w:cs="Calibri"/>
          <w:sz w:val="22"/>
          <w:szCs w:val="22"/>
        </w:rPr>
      </w:pPr>
      <w:r>
        <w:rPr>
          <w:rFonts w:ascii="Calibri" w:hAnsi="Calibri" w:cs="Calibri"/>
          <w:sz w:val="22"/>
          <w:szCs w:val="22"/>
        </w:rPr>
        <w:t>Genel gerekçenin devamında,</w:t>
      </w:r>
      <w:r w:rsidR="003D5AF9" w:rsidRPr="007B42DD">
        <w:rPr>
          <w:rFonts w:ascii="Calibri" w:hAnsi="Calibri" w:cs="Calibri"/>
          <w:sz w:val="22"/>
          <w:szCs w:val="22"/>
        </w:rPr>
        <w:t xml:space="preserve"> “P</w:t>
      </w:r>
      <w:r w:rsidR="00BA1699" w:rsidRPr="007B42DD">
        <w:rPr>
          <w:rFonts w:ascii="Calibri" w:hAnsi="Calibri" w:cs="Calibri"/>
          <w:sz w:val="22"/>
          <w:szCs w:val="22"/>
        </w:rPr>
        <w:t xml:space="preserve">ara alacağı içeren ilamlarda hükmedilen alacak miktarı ile vekâlet ücreti ve yargılama giderlerinin, alacaklı tarafından bildirilecek banka hesabına yatırılmasına ilişkin usul düzenlenmektedir. Bu suretle ödeme süreçlerinde açıklık ve ispat kolaylığı sağlanması, ödeme </w:t>
      </w:r>
      <w:r w:rsidR="00BA1699" w:rsidRPr="007B42DD">
        <w:rPr>
          <w:rFonts w:ascii="Calibri" w:hAnsi="Calibri" w:cs="Calibri"/>
          <w:sz w:val="22"/>
          <w:szCs w:val="22"/>
        </w:rPr>
        <w:lastRenderedPageBreak/>
        <w:t>yeri ve şekline ilişkin uyuşmazlıkların önlenmesi amaçlanmaktadır.</w:t>
      </w:r>
      <w:r w:rsidR="003D5AF9" w:rsidRPr="007B42DD">
        <w:rPr>
          <w:rFonts w:ascii="Calibri" w:hAnsi="Calibri" w:cs="Calibri"/>
          <w:sz w:val="22"/>
          <w:szCs w:val="22"/>
        </w:rPr>
        <w:t xml:space="preserve"> </w:t>
      </w:r>
      <w:r w:rsidR="00BA1699" w:rsidRPr="007B42DD">
        <w:rPr>
          <w:rFonts w:ascii="Calibri" w:hAnsi="Calibri" w:cs="Calibri"/>
          <w:sz w:val="22"/>
          <w:szCs w:val="22"/>
        </w:rPr>
        <w:t>Bu düzenleme ile gereksiz ilamlı icra takiplerinin azaltılması, icra dairelerinin iş yükünün hafifletilmesi, tarafların ek mali külfetlerle karşı karşıya kalmasının önlenmesi, mahkeme kararlarının gönüllü ifa yoluyla yerine getirilmesinin teşvik edilmesi ve yargı kaynaklarının daha etkin kullanılmasının sağlanması amaçlanmaktadır.</w:t>
      </w:r>
      <w:r w:rsidR="003D5AF9" w:rsidRPr="007B42DD">
        <w:rPr>
          <w:rFonts w:ascii="Calibri" w:hAnsi="Calibri" w:cs="Calibri"/>
          <w:sz w:val="22"/>
          <w:szCs w:val="22"/>
        </w:rPr>
        <w:t>” ifadelerine yer verildi.</w:t>
      </w:r>
    </w:p>
    <w:p w14:paraId="5F1D0699" w14:textId="45084E21" w:rsidR="00BA1699" w:rsidRDefault="008C0E75" w:rsidP="00BA1699">
      <w:pPr>
        <w:rPr>
          <w:rFonts w:ascii="Calibri" w:hAnsi="Calibri" w:cs="Calibri"/>
          <w:b/>
          <w:bCs/>
          <w:sz w:val="22"/>
          <w:szCs w:val="22"/>
        </w:rPr>
      </w:pPr>
      <w:r>
        <w:rPr>
          <w:rFonts w:ascii="Calibri" w:hAnsi="Calibri" w:cs="Calibri"/>
          <w:b/>
          <w:bCs/>
          <w:sz w:val="22"/>
          <w:szCs w:val="22"/>
        </w:rPr>
        <w:t>HÜDA PAR milletvekillerinin imzasıyla Meclis’e sunulan “</w:t>
      </w:r>
      <w:r w:rsidRPr="008C0E75">
        <w:rPr>
          <w:rFonts w:ascii="Calibri" w:hAnsi="Calibri" w:cs="Calibri"/>
          <w:b/>
          <w:bCs/>
          <w:sz w:val="22"/>
          <w:szCs w:val="22"/>
        </w:rPr>
        <w:t>İcra ve İflas Kanununda Değişiklik Yapılmasına Dair Kanun Teklifi</w:t>
      </w:r>
      <w:r>
        <w:rPr>
          <w:rFonts w:ascii="Calibri" w:hAnsi="Calibri" w:cs="Calibri"/>
          <w:b/>
          <w:bCs/>
          <w:sz w:val="22"/>
          <w:szCs w:val="22"/>
        </w:rPr>
        <w:t>”nin tam metni şu şekilde:</w:t>
      </w:r>
    </w:p>
    <w:p w14:paraId="5B6FB525" w14:textId="77777777" w:rsidR="008C0E75" w:rsidRPr="00F17FBE" w:rsidRDefault="008C0E75" w:rsidP="008C0E75">
      <w:pPr>
        <w:jc w:val="center"/>
        <w:rPr>
          <w:rFonts w:ascii="Times New Roman" w:eastAsia="Times New Roman" w:hAnsi="Times New Roman" w:cs="Times New Roman"/>
          <w:b/>
          <w:bCs/>
          <w:color w:val="000000"/>
          <w:lang w:eastAsia="tr-TR"/>
        </w:rPr>
      </w:pPr>
      <w:r w:rsidRPr="00F17FBE">
        <w:rPr>
          <w:rFonts w:ascii="Times New Roman" w:eastAsia="Times New Roman" w:hAnsi="Times New Roman" w:cs="Times New Roman"/>
          <w:b/>
          <w:bCs/>
          <w:color w:val="000000"/>
          <w:lang w:eastAsia="tr-TR"/>
        </w:rPr>
        <w:t>GENEL GEREKÇE</w:t>
      </w:r>
    </w:p>
    <w:p w14:paraId="67852767" w14:textId="77777777" w:rsidR="008C0E75" w:rsidRPr="00F17FBE" w:rsidRDefault="008C0E75" w:rsidP="008C0E75">
      <w:pPr>
        <w:ind w:firstLine="708"/>
        <w:jc w:val="both"/>
        <w:rPr>
          <w:rFonts w:ascii="Times New Roman" w:eastAsia="Times New Roman" w:hAnsi="Times New Roman" w:cs="Times New Roman"/>
          <w:color w:val="000000"/>
          <w:lang w:eastAsia="tr-TR"/>
        </w:rPr>
      </w:pPr>
      <w:r w:rsidRPr="00F17FBE">
        <w:rPr>
          <w:rFonts w:ascii="Times New Roman" w:eastAsia="Times New Roman" w:hAnsi="Times New Roman" w:cs="Times New Roman"/>
          <w:color w:val="000000"/>
          <w:lang w:eastAsia="tr-TR"/>
        </w:rPr>
        <w:t>Mahkeme kararlarının etkili ve süratli bir şekilde yerine getirilmesi hukuk devleti ilkesinin temel gereklerinden biridir. Bununla birlikte, ilamların icrası sürecinde tarafların menfaatleri arasında adil bir dengenin kurulması ve cebri icra yoluna başvurulmadan önce borçluya yükümlülüğünü kendiliğinden yerine getirme imkânının tanınması da hukuk güvenliği ve usul ekonomisi ilkelerinin bir gereğidir.</w:t>
      </w:r>
    </w:p>
    <w:p w14:paraId="7A4587E3" w14:textId="77777777" w:rsidR="008C0E75" w:rsidRPr="00F17FBE" w:rsidRDefault="008C0E75" w:rsidP="008C0E75">
      <w:pPr>
        <w:ind w:firstLine="708"/>
        <w:jc w:val="both"/>
        <w:rPr>
          <w:rFonts w:ascii="Times New Roman" w:eastAsia="Times New Roman" w:hAnsi="Times New Roman" w:cs="Times New Roman"/>
          <w:color w:val="000000"/>
          <w:lang w:eastAsia="tr-TR"/>
        </w:rPr>
      </w:pPr>
      <w:r w:rsidRPr="00F17FBE">
        <w:rPr>
          <w:rFonts w:ascii="Times New Roman" w:eastAsia="Times New Roman" w:hAnsi="Times New Roman" w:cs="Times New Roman"/>
          <w:color w:val="000000"/>
          <w:lang w:eastAsia="tr-TR"/>
        </w:rPr>
        <w:t>Mevcut uygulamada, ilamın kesinleşmesi veya icra edilebilir hale gelmesinin ardından, alacaklı tarafından herhangi bir bildirim yapılmaksızın doğrudan ilamlı icra takibi başlatılabilmektedir. Bu durum, mahkeme kararını yerine getirmeye hazır olan borçlular bakımından dahi ilave takip giderleri, vekâlet ücretleri ve icra masraflarının doğmasına neden olmakta; taraflar arasındaki uyuşmazlıkların gereksiz şekilde büyümesine ve icra teşkilatının iş yükünün artmasına yol açmaktadır.</w:t>
      </w:r>
    </w:p>
    <w:p w14:paraId="587AF7C4" w14:textId="77777777" w:rsidR="008C0E75" w:rsidRPr="00F17FBE" w:rsidRDefault="008C0E75" w:rsidP="008C0E75">
      <w:pPr>
        <w:ind w:firstLine="708"/>
        <w:jc w:val="both"/>
        <w:rPr>
          <w:rFonts w:ascii="Times New Roman" w:eastAsia="Times New Roman" w:hAnsi="Times New Roman" w:cs="Times New Roman"/>
          <w:color w:val="000000"/>
          <w:lang w:eastAsia="tr-TR"/>
        </w:rPr>
      </w:pPr>
      <w:r w:rsidRPr="00F17FBE">
        <w:rPr>
          <w:rFonts w:ascii="Times New Roman" w:eastAsia="Times New Roman" w:hAnsi="Times New Roman" w:cs="Times New Roman"/>
          <w:color w:val="000000"/>
          <w:lang w:eastAsia="tr-TR"/>
        </w:rPr>
        <w:t>Diğer yandan, mahkeme kararlarının önemli bir kısmı, cebri icra tedbirlerine ihtiyaç duyulmaksızın taraflarca gönüllü olarak yerine getirilebilecek niteliktedir. Buna rağmen mevcut sistemde borçluya önceden bildirimde bulunulmasını zorunlu kılan genel bir düzenlemenin bulunmaması, ilamlı icra yoluna başvurulmasını çoğu zaman ilk seçenek haline getirmektedir. Bu durum ise hem usul ekonomisi ilkesine hem de yargı kaynaklarının etkin kullanılması amacına uygun düşmemektedir.</w:t>
      </w:r>
    </w:p>
    <w:p w14:paraId="007FEE0D" w14:textId="77777777" w:rsidR="008C0E75" w:rsidRPr="00F17FBE" w:rsidRDefault="008C0E75" w:rsidP="008C0E75">
      <w:pPr>
        <w:ind w:firstLine="708"/>
        <w:jc w:val="both"/>
        <w:rPr>
          <w:rFonts w:ascii="Times New Roman" w:eastAsia="Times New Roman" w:hAnsi="Times New Roman" w:cs="Times New Roman"/>
          <w:color w:val="000000"/>
          <w:lang w:eastAsia="tr-TR"/>
        </w:rPr>
      </w:pPr>
      <w:r w:rsidRPr="00F17FBE">
        <w:rPr>
          <w:rFonts w:ascii="Times New Roman" w:eastAsia="Times New Roman" w:hAnsi="Times New Roman" w:cs="Times New Roman"/>
          <w:color w:val="000000"/>
          <w:lang w:eastAsia="tr-TR"/>
        </w:rPr>
        <w:t>Teklif ile Danıştay, bölge idare mahkemeleri, idare ve vergi mahkemeleri kararları hariç olmak üzere ilamların icrasına başvurulmadan önce, alacaklı veya vekili tarafından borçluya yazılı bildirimde bulunulması ve ilamın gereğini yerine getirmesi için belirli bir süre tanınması öngörülmekte; böylece borçluya, mahkeme kararını cebri icra tehdidi altında kalmaksızın ve ek mali yüklerle karşılaşmaksızın yerine getirme imkânı sağlanmaktadır.</w:t>
      </w:r>
    </w:p>
    <w:p w14:paraId="46DC2604" w14:textId="77777777" w:rsidR="008C0E75" w:rsidRPr="00F17FBE" w:rsidRDefault="008C0E75" w:rsidP="008C0E75">
      <w:pPr>
        <w:ind w:firstLine="708"/>
        <w:jc w:val="both"/>
        <w:rPr>
          <w:rFonts w:ascii="Times New Roman" w:eastAsia="Times New Roman" w:hAnsi="Times New Roman" w:cs="Times New Roman"/>
          <w:color w:val="000000"/>
          <w:lang w:eastAsia="tr-TR"/>
        </w:rPr>
      </w:pPr>
      <w:r w:rsidRPr="00F17FBE">
        <w:rPr>
          <w:rFonts w:ascii="Times New Roman" w:eastAsia="Times New Roman" w:hAnsi="Times New Roman" w:cs="Times New Roman"/>
          <w:color w:val="000000"/>
          <w:lang w:eastAsia="tr-TR"/>
        </w:rPr>
        <w:t>Ayrıca para alacağı içeren ilamlarda hükmedilen alacak miktarı ile vekâlet ücreti ve yargılama giderlerinin, alacaklı tarafından bildirilecek banka hesabına yatırılmasına ilişkin usul düzenlenmektedir. Bu suretle ödeme süreçlerinde açıklık ve ispat kolaylığı sağlanması, ödeme yeri ve şekline ilişkin uyuşmazlıkların önlenmesi amaçlanmaktadır.</w:t>
      </w:r>
    </w:p>
    <w:p w14:paraId="06AB3143" w14:textId="77777777" w:rsidR="008C0E75" w:rsidRPr="00F17FBE" w:rsidRDefault="008C0E75" w:rsidP="008C0E75">
      <w:pPr>
        <w:ind w:firstLine="708"/>
        <w:jc w:val="both"/>
        <w:rPr>
          <w:rFonts w:ascii="Times New Roman" w:eastAsia="Times New Roman" w:hAnsi="Times New Roman" w:cs="Times New Roman"/>
          <w:color w:val="000000"/>
          <w:lang w:eastAsia="tr-TR"/>
        </w:rPr>
      </w:pPr>
      <w:r w:rsidRPr="00F17FBE">
        <w:rPr>
          <w:rFonts w:ascii="Times New Roman" w:eastAsia="Times New Roman" w:hAnsi="Times New Roman" w:cs="Times New Roman"/>
          <w:color w:val="000000"/>
          <w:lang w:eastAsia="tr-TR"/>
        </w:rPr>
        <w:t>Bu düzenleme ile gereksiz ilamlı icra takiplerinin azaltılması, icra dairelerinin iş yükünün hafifletilmesi, tarafların ek mali külfetlerle karşı karşıya kalmasının önlenmesi, mahkeme kararlarının gönüllü ifa yoluyla yerine getirilmesinin teşvik edilmesi ve yargı kaynaklarının daha etkin kullanılmasının sağlanması amaçlanmaktadır.</w:t>
      </w:r>
    </w:p>
    <w:p w14:paraId="708D930E" w14:textId="77777777" w:rsidR="008C0E75" w:rsidRPr="00F17FBE" w:rsidRDefault="008C0E75" w:rsidP="008C0E75">
      <w:pPr>
        <w:jc w:val="both"/>
        <w:rPr>
          <w:rFonts w:ascii="Times New Roman" w:hAnsi="Times New Roman" w:cs="Times New Roman"/>
          <w:b/>
          <w:bCs/>
          <w:color w:val="000000"/>
        </w:rPr>
      </w:pPr>
    </w:p>
    <w:p w14:paraId="024F7760" w14:textId="77777777" w:rsidR="008C0E75" w:rsidRPr="00F17FBE" w:rsidRDefault="008C0E75" w:rsidP="008C0E75">
      <w:pPr>
        <w:rPr>
          <w:rFonts w:ascii="Times New Roman" w:hAnsi="Times New Roman" w:cs="Times New Roman"/>
        </w:rPr>
      </w:pPr>
    </w:p>
    <w:p w14:paraId="3DA357F2" w14:textId="77777777" w:rsidR="008C0E75" w:rsidRPr="00F17FBE" w:rsidRDefault="008C0E75" w:rsidP="008C0E75">
      <w:pPr>
        <w:rPr>
          <w:rFonts w:ascii="Times New Roman" w:hAnsi="Times New Roman" w:cs="Times New Roman"/>
        </w:rPr>
      </w:pPr>
    </w:p>
    <w:p w14:paraId="3E71AFFD" w14:textId="77777777" w:rsidR="008C0E75" w:rsidRPr="00F17FBE" w:rsidRDefault="008C0E75" w:rsidP="008C0E75">
      <w:pPr>
        <w:rPr>
          <w:rFonts w:ascii="Times New Roman" w:hAnsi="Times New Roman" w:cs="Times New Roman"/>
        </w:rPr>
      </w:pPr>
    </w:p>
    <w:p w14:paraId="2A795BEC" w14:textId="77777777" w:rsidR="008C0E75" w:rsidRPr="00F17FBE" w:rsidRDefault="008C0E75" w:rsidP="008C0E75">
      <w:pPr>
        <w:rPr>
          <w:rFonts w:ascii="Times New Roman" w:hAnsi="Times New Roman" w:cs="Times New Roman"/>
        </w:rPr>
      </w:pPr>
    </w:p>
    <w:p w14:paraId="0CC82C80" w14:textId="77777777" w:rsidR="008C0E75" w:rsidRPr="00F17FBE" w:rsidRDefault="008C0E75" w:rsidP="008C0E75">
      <w:pPr>
        <w:rPr>
          <w:rFonts w:ascii="Times New Roman" w:hAnsi="Times New Roman" w:cs="Times New Roman"/>
        </w:rPr>
      </w:pPr>
    </w:p>
    <w:p w14:paraId="765FF414" w14:textId="77777777" w:rsidR="008C0E75" w:rsidRPr="00F17FBE" w:rsidRDefault="008C0E75" w:rsidP="008C0E75">
      <w:pPr>
        <w:rPr>
          <w:rFonts w:ascii="Times New Roman" w:hAnsi="Times New Roman" w:cs="Times New Roman"/>
        </w:rPr>
      </w:pPr>
    </w:p>
    <w:p w14:paraId="5A238B57" w14:textId="77777777" w:rsidR="008C0E75" w:rsidRPr="00F17FBE" w:rsidRDefault="008C0E75" w:rsidP="008C0E75">
      <w:pPr>
        <w:pStyle w:val="nor"/>
        <w:spacing w:after="0" w:line="305" w:lineRule="atLeast"/>
        <w:jc w:val="center"/>
        <w:rPr>
          <w:b/>
          <w:bCs/>
          <w:color w:val="000000"/>
        </w:rPr>
      </w:pPr>
      <w:r w:rsidRPr="00F17FBE">
        <w:rPr>
          <w:b/>
          <w:bCs/>
          <w:color w:val="000000"/>
        </w:rPr>
        <w:t>MADDE GEREKÇELERİ</w:t>
      </w:r>
    </w:p>
    <w:p w14:paraId="20A56DFC" w14:textId="77777777" w:rsidR="008C0E75" w:rsidRPr="00F17FBE" w:rsidRDefault="008C0E75" w:rsidP="008C0E75">
      <w:pPr>
        <w:pStyle w:val="nor"/>
        <w:spacing w:after="0" w:line="305" w:lineRule="atLeast"/>
        <w:ind w:firstLine="709"/>
        <w:jc w:val="both"/>
        <w:rPr>
          <w:color w:val="000000"/>
        </w:rPr>
      </w:pPr>
      <w:r w:rsidRPr="00F17FBE">
        <w:rPr>
          <w:b/>
        </w:rPr>
        <w:t>MADDE 1</w:t>
      </w:r>
      <w:r w:rsidRPr="00F17FBE">
        <w:rPr>
          <w:b/>
          <w:bCs/>
          <w:color w:val="000000"/>
        </w:rPr>
        <w:t xml:space="preserve">- </w:t>
      </w:r>
      <w:r w:rsidRPr="00F17FBE">
        <w:rPr>
          <w:color w:val="000000"/>
        </w:rPr>
        <w:t>Bu madde ile 2004 sayılı İcra ve İflas Kanununa 35/A maddesi eklenmektedir. Düzenleme ile Danıştay, bölge idare mahkemeleri, idare ve vergi mahkemeleri kararları hariç olmak üzere ilamların icrasına başvurulmadan önce, alacaklı taraf veya vekiline borçlu tarafa yazılı bildirimde bulunma yükümlülüğü getirilmektedir.</w:t>
      </w:r>
    </w:p>
    <w:p w14:paraId="05792D2C" w14:textId="77777777" w:rsidR="008C0E75" w:rsidRPr="00F17FBE" w:rsidRDefault="008C0E75" w:rsidP="008C0E75">
      <w:pPr>
        <w:pStyle w:val="nor"/>
        <w:spacing w:after="0" w:line="305" w:lineRule="atLeast"/>
        <w:ind w:firstLine="709"/>
        <w:jc w:val="both"/>
        <w:rPr>
          <w:color w:val="000000"/>
        </w:rPr>
      </w:pPr>
      <w:r w:rsidRPr="00F17FBE">
        <w:rPr>
          <w:color w:val="000000"/>
        </w:rPr>
        <w:t>Uygulamada, mahkeme kararının kesinleşmesi veya icra edilebilir hale gelmesinin hemen ardından karşı tarafa herhangi bir bildirim yapılmaksızın doğrudan icra takibi başlatılabilmekte, bu durum ise borçlunun ilamı kendiliğinden yerine getirme imkânını ortadan kaldırarak gereksiz icra masraflarına, vekâlet ücretlerine ve yargısal uyuşmazlıklara sebebiyet verebilmektedir. Düzenleme ile ilamın muhatabına makul bir süre tanınarak kararın gönüllü şekilde yerine getirilmesi teşvik edilmekte, icra dairelerinin iş yükünün azaltılması ve taraflar arasındaki uyuşmazlıkların daha kısa sürede çözümlenmesi amaçlanmaktadır.</w:t>
      </w:r>
    </w:p>
    <w:p w14:paraId="14C6B58C" w14:textId="77777777" w:rsidR="008C0E75" w:rsidRPr="00F17FBE" w:rsidRDefault="008C0E75" w:rsidP="008C0E75">
      <w:pPr>
        <w:pStyle w:val="nor"/>
        <w:spacing w:after="0" w:line="305" w:lineRule="atLeast"/>
        <w:ind w:firstLine="709"/>
        <w:jc w:val="both"/>
        <w:rPr>
          <w:color w:val="000000"/>
        </w:rPr>
      </w:pPr>
      <w:r w:rsidRPr="00F17FBE">
        <w:rPr>
          <w:color w:val="000000"/>
        </w:rPr>
        <w:t xml:space="preserve">Maddede ayrıca, konusu para alacağı olan ilamlarda hükmedilen alacak miktarı ile vekâlet ücreti ve yargılama giderlerinin, alacaklı tarafından bildirilen banka hesabına belirlenen süre içerisinde yatırılması öngörülmektedir. Böylece ödeme süreçlerinin daha şeffaf ve denetlenebilir hale getirilmesi, taraflar arasında ödeme yeri ve ödeme şekline ilişkin ihtilafların önüne geçilmesi hedeflenmektedir. </w:t>
      </w:r>
    </w:p>
    <w:p w14:paraId="262F770E" w14:textId="77777777" w:rsidR="008C0E75" w:rsidRPr="00F17FBE" w:rsidRDefault="008C0E75" w:rsidP="008C0E75">
      <w:pPr>
        <w:pStyle w:val="nor"/>
        <w:spacing w:after="0" w:line="305" w:lineRule="atLeast"/>
        <w:ind w:firstLine="709"/>
        <w:jc w:val="both"/>
        <w:rPr>
          <w:color w:val="000000"/>
        </w:rPr>
      </w:pPr>
      <w:r w:rsidRPr="00F17FBE">
        <w:rPr>
          <w:b/>
          <w:bCs/>
        </w:rPr>
        <w:t>MADDE 2</w:t>
      </w:r>
      <w:r w:rsidRPr="00F17FBE">
        <w:rPr>
          <w:b/>
          <w:bCs/>
          <w:color w:val="000000"/>
        </w:rPr>
        <w:t>-</w:t>
      </w:r>
      <w:r w:rsidRPr="00F17FBE">
        <w:rPr>
          <w:color w:val="000000"/>
        </w:rPr>
        <w:t xml:space="preserve"> Yürürlük maddesidir. </w:t>
      </w:r>
    </w:p>
    <w:p w14:paraId="6AAA29FE" w14:textId="73C41022" w:rsidR="008C0E75" w:rsidRPr="008C0E75" w:rsidRDefault="008C0E75" w:rsidP="008C0E75">
      <w:pPr>
        <w:pStyle w:val="nor"/>
        <w:spacing w:after="0" w:line="305" w:lineRule="atLeast"/>
        <w:ind w:firstLine="709"/>
        <w:jc w:val="both"/>
        <w:rPr>
          <w:color w:val="000000"/>
        </w:rPr>
      </w:pPr>
      <w:r w:rsidRPr="00F17FBE">
        <w:rPr>
          <w:b/>
        </w:rPr>
        <w:t>MADDE 3</w:t>
      </w:r>
      <w:r w:rsidRPr="00F17FBE">
        <w:rPr>
          <w:b/>
          <w:bCs/>
          <w:color w:val="000000"/>
        </w:rPr>
        <w:t xml:space="preserve">- </w:t>
      </w:r>
      <w:r w:rsidRPr="00F17FBE">
        <w:rPr>
          <w:color w:val="000000"/>
        </w:rPr>
        <w:t xml:space="preserve">Yürütme maddesidir. </w:t>
      </w:r>
    </w:p>
    <w:p w14:paraId="77930202" w14:textId="77777777" w:rsidR="00BA1699" w:rsidRPr="007B42DD" w:rsidRDefault="00BA1699" w:rsidP="00BA1699">
      <w:pPr>
        <w:rPr>
          <w:rFonts w:ascii="Calibri" w:hAnsi="Calibri" w:cs="Calibri"/>
          <w:sz w:val="22"/>
          <w:szCs w:val="22"/>
        </w:rPr>
      </w:pPr>
      <w:r w:rsidRPr="007B42DD">
        <w:rPr>
          <w:rFonts w:ascii="Calibri" w:hAnsi="Calibri" w:cs="Calibri"/>
          <w:sz w:val="22"/>
          <w:szCs w:val="22"/>
        </w:rPr>
        <w:tab/>
      </w:r>
    </w:p>
    <w:p w14:paraId="589FA8CA" w14:textId="77777777" w:rsidR="009B11C7" w:rsidRPr="007B42DD" w:rsidRDefault="009B11C7">
      <w:pPr>
        <w:rPr>
          <w:rFonts w:ascii="Calibri" w:hAnsi="Calibri" w:cs="Calibri"/>
          <w:sz w:val="22"/>
          <w:szCs w:val="22"/>
        </w:rPr>
      </w:pPr>
    </w:p>
    <w:sectPr w:rsidR="009B11C7" w:rsidRPr="007B42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977E71"/>
    <w:multiLevelType w:val="multilevel"/>
    <w:tmpl w:val="1632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942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C54"/>
    <w:rsid w:val="000E1939"/>
    <w:rsid w:val="001B2C54"/>
    <w:rsid w:val="00296F2E"/>
    <w:rsid w:val="002A45E4"/>
    <w:rsid w:val="003D5AF9"/>
    <w:rsid w:val="00490396"/>
    <w:rsid w:val="00530685"/>
    <w:rsid w:val="006961D3"/>
    <w:rsid w:val="0074752F"/>
    <w:rsid w:val="007B42DD"/>
    <w:rsid w:val="008C0E75"/>
    <w:rsid w:val="008E1848"/>
    <w:rsid w:val="008E1A5A"/>
    <w:rsid w:val="0092451B"/>
    <w:rsid w:val="009551F9"/>
    <w:rsid w:val="0096268E"/>
    <w:rsid w:val="009A5753"/>
    <w:rsid w:val="009B11C7"/>
    <w:rsid w:val="009F16DE"/>
    <w:rsid w:val="00AE2D22"/>
    <w:rsid w:val="00AE5EA0"/>
    <w:rsid w:val="00BA1699"/>
    <w:rsid w:val="00D359E7"/>
    <w:rsid w:val="00E07681"/>
    <w:rsid w:val="00E11107"/>
    <w:rsid w:val="00F004F1"/>
    <w:rsid w:val="00F22A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EC2E"/>
  <w15:chartTrackingRefBased/>
  <w15:docId w15:val="{13A690FC-4274-40D3-BF49-8E0A7C1C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753"/>
  </w:style>
  <w:style w:type="paragraph" w:styleId="Heading1">
    <w:name w:val="heading 1"/>
    <w:basedOn w:val="Normal"/>
    <w:next w:val="Normal"/>
    <w:link w:val="Heading1Char"/>
    <w:uiPriority w:val="9"/>
    <w:qFormat/>
    <w:rsid w:val="001B2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C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B2C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C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C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C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C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C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C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C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C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B2C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C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C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C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C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C54"/>
    <w:rPr>
      <w:rFonts w:eastAsiaTheme="majorEastAsia" w:cstheme="majorBidi"/>
      <w:color w:val="272727" w:themeColor="text1" w:themeTint="D8"/>
    </w:rPr>
  </w:style>
  <w:style w:type="paragraph" w:styleId="Title">
    <w:name w:val="Title"/>
    <w:basedOn w:val="Normal"/>
    <w:next w:val="Normal"/>
    <w:link w:val="TitleChar"/>
    <w:uiPriority w:val="10"/>
    <w:qFormat/>
    <w:rsid w:val="001B2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C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C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C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C54"/>
    <w:pPr>
      <w:spacing w:before="160"/>
      <w:jc w:val="center"/>
    </w:pPr>
    <w:rPr>
      <w:i/>
      <w:iCs/>
      <w:color w:val="404040" w:themeColor="text1" w:themeTint="BF"/>
    </w:rPr>
  </w:style>
  <w:style w:type="character" w:customStyle="1" w:styleId="QuoteChar">
    <w:name w:val="Quote Char"/>
    <w:basedOn w:val="DefaultParagraphFont"/>
    <w:link w:val="Quote"/>
    <w:uiPriority w:val="29"/>
    <w:rsid w:val="001B2C54"/>
    <w:rPr>
      <w:i/>
      <w:iCs/>
      <w:color w:val="404040" w:themeColor="text1" w:themeTint="BF"/>
    </w:rPr>
  </w:style>
  <w:style w:type="paragraph" w:styleId="ListParagraph">
    <w:name w:val="List Paragraph"/>
    <w:basedOn w:val="Normal"/>
    <w:uiPriority w:val="34"/>
    <w:qFormat/>
    <w:rsid w:val="001B2C54"/>
    <w:pPr>
      <w:ind w:left="720"/>
      <w:contextualSpacing/>
    </w:pPr>
  </w:style>
  <w:style w:type="character" w:styleId="IntenseEmphasis">
    <w:name w:val="Intense Emphasis"/>
    <w:basedOn w:val="DefaultParagraphFont"/>
    <w:uiPriority w:val="21"/>
    <w:qFormat/>
    <w:rsid w:val="001B2C54"/>
    <w:rPr>
      <w:i/>
      <w:iCs/>
      <w:color w:val="0F4761" w:themeColor="accent1" w:themeShade="BF"/>
    </w:rPr>
  </w:style>
  <w:style w:type="paragraph" w:styleId="IntenseQuote">
    <w:name w:val="Intense Quote"/>
    <w:basedOn w:val="Normal"/>
    <w:next w:val="Normal"/>
    <w:link w:val="IntenseQuoteChar"/>
    <w:uiPriority w:val="30"/>
    <w:qFormat/>
    <w:rsid w:val="001B2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C54"/>
    <w:rPr>
      <w:i/>
      <w:iCs/>
      <w:color w:val="0F4761" w:themeColor="accent1" w:themeShade="BF"/>
    </w:rPr>
  </w:style>
  <w:style w:type="character" w:styleId="IntenseReference">
    <w:name w:val="Intense Reference"/>
    <w:basedOn w:val="DefaultParagraphFont"/>
    <w:uiPriority w:val="32"/>
    <w:qFormat/>
    <w:rsid w:val="001B2C54"/>
    <w:rPr>
      <w:b/>
      <w:bCs/>
      <w:smallCaps/>
      <w:color w:val="0F4761" w:themeColor="accent1" w:themeShade="BF"/>
      <w:spacing w:val="5"/>
    </w:rPr>
  </w:style>
  <w:style w:type="paragraph" w:customStyle="1" w:styleId="nor">
    <w:name w:val="nor"/>
    <w:basedOn w:val="Normal"/>
    <w:rsid w:val="008C0E75"/>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1166</Words>
  <Characters>6649</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enes akyüz</cp:lastModifiedBy>
  <cp:revision>13</cp:revision>
  <dcterms:created xsi:type="dcterms:W3CDTF">2026-07-24T06:50:00Z</dcterms:created>
  <dcterms:modified xsi:type="dcterms:W3CDTF">2026-07-24T11:24:00Z</dcterms:modified>
</cp:coreProperties>
</file>